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09D" w:rsidRPr="00E623EC" w:rsidRDefault="00F4509D" w:rsidP="00E623EC">
      <w:pPr>
        <w:tabs>
          <w:tab w:val="left" w:pos="4950"/>
          <w:tab w:val="left" w:pos="5985"/>
          <w:tab w:val="right" w:pos="9639"/>
        </w:tabs>
        <w:spacing w:after="0" w:line="360" w:lineRule="auto"/>
        <w:jc w:val="right"/>
        <w:rPr>
          <w:rFonts w:ascii="Times New Roman" w:hAnsi="Times New Roman"/>
          <w:b/>
          <w:color w:val="000000"/>
          <w:sz w:val="28"/>
          <w:szCs w:val="28"/>
        </w:rPr>
      </w:pPr>
      <w:r w:rsidRPr="00E623EC">
        <w:rPr>
          <w:rFonts w:ascii="Times New Roman" w:hAnsi="Times New Roman"/>
          <w:b/>
          <w:color w:val="000000"/>
          <w:sz w:val="28"/>
          <w:szCs w:val="28"/>
        </w:rPr>
        <w:t>Вікторія Черватюк</w:t>
      </w:r>
    </w:p>
    <w:p w:rsidR="00F4509D" w:rsidRPr="00E623EC" w:rsidRDefault="00F4509D" w:rsidP="00E623EC">
      <w:pPr>
        <w:tabs>
          <w:tab w:val="left" w:pos="4980"/>
          <w:tab w:val="left" w:pos="6000"/>
          <w:tab w:val="right" w:pos="9639"/>
        </w:tabs>
        <w:spacing w:after="0" w:line="360" w:lineRule="auto"/>
        <w:jc w:val="right"/>
        <w:rPr>
          <w:rFonts w:ascii="Times New Roman" w:hAnsi="Times New Roman"/>
          <w:b/>
          <w:color w:val="000000"/>
          <w:sz w:val="28"/>
          <w:szCs w:val="28"/>
        </w:rPr>
      </w:pPr>
      <w:r w:rsidRPr="00E623EC">
        <w:rPr>
          <w:rFonts w:ascii="Times New Roman" w:hAnsi="Times New Roman"/>
          <w:b/>
          <w:color w:val="000000"/>
          <w:sz w:val="28"/>
          <w:szCs w:val="28"/>
        </w:rPr>
        <w:t xml:space="preserve"> (Дрогобич, Україна)</w:t>
      </w:r>
    </w:p>
    <w:p w:rsidR="00F4509D" w:rsidRPr="001A3E2A" w:rsidRDefault="00F4509D" w:rsidP="00FD346E">
      <w:pPr>
        <w:spacing w:after="100" w:afterAutospacing="1" w:line="240" w:lineRule="auto"/>
        <w:jc w:val="center"/>
        <w:outlineLvl w:val="1"/>
        <w:rPr>
          <w:rFonts w:ascii="Times New Roman" w:hAnsi="Times New Roman"/>
          <w:b/>
          <w:color w:val="000000"/>
          <w:kern w:val="36"/>
          <w:sz w:val="28"/>
          <w:szCs w:val="28"/>
          <w:lang w:eastAsia="uk-UA"/>
        </w:rPr>
      </w:pPr>
      <w:bookmarkStart w:id="0" w:name="_GoBack"/>
      <w:bookmarkEnd w:id="0"/>
    </w:p>
    <w:p w:rsidR="00F4509D" w:rsidRDefault="00F4509D" w:rsidP="00FD346E">
      <w:pPr>
        <w:spacing w:after="100" w:afterAutospacing="1" w:line="240" w:lineRule="auto"/>
        <w:jc w:val="center"/>
        <w:outlineLvl w:val="1"/>
        <w:rPr>
          <w:rFonts w:ascii="Times New Roman" w:hAnsi="Times New Roman"/>
          <w:b/>
          <w:color w:val="000000"/>
          <w:kern w:val="36"/>
          <w:sz w:val="28"/>
          <w:szCs w:val="28"/>
          <w:lang w:eastAsia="uk-UA"/>
        </w:rPr>
      </w:pPr>
      <w:r w:rsidRPr="001A3E2A">
        <w:rPr>
          <w:rFonts w:ascii="Times New Roman" w:hAnsi="Times New Roman"/>
          <w:b/>
          <w:color w:val="000000"/>
          <w:kern w:val="36"/>
          <w:sz w:val="28"/>
          <w:szCs w:val="28"/>
          <w:lang w:eastAsia="uk-UA"/>
        </w:rPr>
        <w:t>ДОКУМЕНТИ СТВОРЮВАНІ ОРГАНАМИ ВЛАДИ І УПРАВЛІННЯ</w:t>
      </w:r>
    </w:p>
    <w:p w:rsidR="00F4509D" w:rsidRPr="001A3E2A" w:rsidRDefault="00F4509D" w:rsidP="00FD346E">
      <w:pPr>
        <w:spacing w:after="100" w:afterAutospacing="1" w:line="240" w:lineRule="auto"/>
        <w:jc w:val="center"/>
        <w:outlineLvl w:val="1"/>
        <w:rPr>
          <w:rFonts w:ascii="Times New Roman" w:hAnsi="Times New Roman"/>
          <w:b/>
          <w:color w:val="000000"/>
          <w:kern w:val="36"/>
          <w:sz w:val="28"/>
          <w:szCs w:val="28"/>
          <w:lang w:eastAsia="uk-UA"/>
        </w:rPr>
      </w:pP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Незалежно від характеру і змісту діяльності підприємства, його організаційно-правової форми, компетенції, структури та інших факторів, органи управління підприємства наділяються правом видання розпорядчих документів.</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b/>
          <w:color w:val="000000"/>
          <w:sz w:val="28"/>
          <w:szCs w:val="28"/>
          <w:lang w:eastAsia="uk-UA"/>
        </w:rPr>
        <w:t>Розпорядчі документи</w:t>
      </w:r>
      <w:r w:rsidRPr="001A3E2A">
        <w:rPr>
          <w:rFonts w:ascii="Times New Roman" w:hAnsi="Times New Roman"/>
          <w:color w:val="000000"/>
          <w:sz w:val="28"/>
          <w:szCs w:val="28"/>
          <w:lang w:eastAsia="uk-UA"/>
        </w:rPr>
        <w:t xml:space="preserve"> - це документи за допомогою яких здійснюється розпорядча діяльність, оперативне керівництво у певній установі, організації чи на підприємстві. </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Основна функція розпорядчих документів - регулятивна; цільове призначення – регулювання діяльності, яке дозволяє органу управління забезпечувати реалізацію поставлених перед ним завдань, одержувати максимальний ефект від діяльності підприємства.</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Рішення, зафіксовані в розпорядчих документах, спрямовані на вдосконалення організаційної структури, характеру, змісту, засобів і способів здійснення основної (виробничої) діяльності установ, забезпечення організації фінансовими, трудовими, матеріальними, інформаційними та іншими ресурсами.</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Розпорядчі документи містять рішення, які йдуть зверху вниз по системі управління: від керуючого органу до керованого, від вищої організації до підвідомчої, від керівника організації до керівника структурного підрозділу і працівників даної організації тощо. Саме ці документи реалізують керованість об'єктів по вертикалі.</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В юридичному плані значна частина розпорядчих документів відноситься до нормативно-правових актів. У них містяться конкретні, юридично владні приписи суб'єктів виконавчої влади. Конкретність таких приписів проявляється в тому, що їхнім адресатом виступають конкретні установи, структурні підрозділи, посадові особи чи працівники; вони є юридичними фактами, які тягнуть виникнення конкретних адміністративно-правових відносин.</w:t>
      </w:r>
    </w:p>
    <w:p w:rsidR="00F4509D" w:rsidRPr="001A3E2A" w:rsidRDefault="00F4509D" w:rsidP="00FD346E">
      <w:pPr>
        <w:spacing w:after="0" w:line="360" w:lineRule="auto"/>
        <w:ind w:firstLine="360"/>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Основними видами організаційно-розпорядчих документів є:</w:t>
      </w:r>
    </w:p>
    <w:p w:rsidR="00F4509D" w:rsidRPr="001A3E2A" w:rsidRDefault="00F4509D" w:rsidP="00FD346E">
      <w:pPr>
        <w:numPr>
          <w:ilvl w:val="0"/>
          <w:numId w:val="1"/>
        </w:numPr>
        <w:spacing w:after="0" w:line="360" w:lineRule="auto"/>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накази;</w:t>
      </w:r>
    </w:p>
    <w:p w:rsidR="00F4509D" w:rsidRPr="001A3E2A" w:rsidRDefault="00F4509D" w:rsidP="00FD346E">
      <w:pPr>
        <w:numPr>
          <w:ilvl w:val="0"/>
          <w:numId w:val="1"/>
        </w:numPr>
        <w:spacing w:after="0" w:line="360" w:lineRule="auto"/>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розпорядження;</w:t>
      </w:r>
    </w:p>
    <w:p w:rsidR="00F4509D" w:rsidRPr="001A3E2A" w:rsidRDefault="00F4509D" w:rsidP="00FD346E">
      <w:pPr>
        <w:numPr>
          <w:ilvl w:val="0"/>
          <w:numId w:val="1"/>
        </w:numPr>
        <w:spacing w:after="0" w:line="360" w:lineRule="auto"/>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постанови;</w:t>
      </w:r>
    </w:p>
    <w:p w:rsidR="00F4509D" w:rsidRPr="001A3E2A" w:rsidRDefault="00F4509D" w:rsidP="00FD346E">
      <w:pPr>
        <w:numPr>
          <w:ilvl w:val="0"/>
          <w:numId w:val="1"/>
        </w:numPr>
        <w:spacing w:after="0" w:line="360" w:lineRule="auto"/>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рішення;</w:t>
      </w:r>
    </w:p>
    <w:p w:rsidR="00F4509D" w:rsidRPr="001A3E2A" w:rsidRDefault="00F4509D" w:rsidP="00FD346E">
      <w:pPr>
        <w:numPr>
          <w:ilvl w:val="0"/>
          <w:numId w:val="1"/>
        </w:numPr>
        <w:spacing w:after="0" w:line="360" w:lineRule="auto"/>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вказівки та ухвали.</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Умовно їх можна поділити на дві групи: документи, що видаються в умовах колегіальності; документи, що видаються в умовах одноособового прийняття рішень.</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 xml:space="preserve">На основі колегіальності діють: Уряд України, органи місцевого самоврядування, вищі органи влади, державні комісії і комітети, колегії міністерств, вищі органи управління підприємств (збори акціонерів, рада директорів, рада засновників та ін.). В умовах колегіальності рішень видаються </w:t>
      </w:r>
      <w:r w:rsidRPr="001A3E2A">
        <w:rPr>
          <w:rFonts w:ascii="Times New Roman" w:hAnsi="Times New Roman"/>
          <w:i/>
          <w:color w:val="000000"/>
          <w:sz w:val="28"/>
          <w:szCs w:val="28"/>
          <w:lang w:eastAsia="uk-UA"/>
        </w:rPr>
        <w:t>постанови і рішення</w:t>
      </w:r>
      <w:r w:rsidRPr="001A3E2A">
        <w:rPr>
          <w:rFonts w:ascii="Times New Roman" w:hAnsi="Times New Roman"/>
          <w:color w:val="000000"/>
          <w:sz w:val="28"/>
          <w:szCs w:val="28"/>
          <w:lang w:eastAsia="uk-UA"/>
        </w:rPr>
        <w:t>.</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 xml:space="preserve">В умовах одноособового прийняття рішень влада з усіх питань управління в організації належить її керівникові. Одноособове прийняття рішень забезпечує оперативність управління, підвищує персональну відповідальність керівника за прийняті рішення. На підставі одноособового прийняття рішень діють міністерства (міністр), державні адміністрації (голови адміністрацій), директори, голови правління. В умовах одноособового прийняття рішень видаються </w:t>
      </w:r>
      <w:r w:rsidRPr="001A3E2A">
        <w:rPr>
          <w:rFonts w:ascii="Times New Roman" w:hAnsi="Times New Roman"/>
          <w:i/>
          <w:color w:val="000000"/>
          <w:sz w:val="28"/>
          <w:szCs w:val="28"/>
          <w:lang w:eastAsia="uk-UA"/>
        </w:rPr>
        <w:t>накази, вказівки, розпорядження</w:t>
      </w:r>
      <w:r w:rsidRPr="001A3E2A">
        <w:rPr>
          <w:rFonts w:ascii="Times New Roman" w:hAnsi="Times New Roman"/>
          <w:color w:val="000000"/>
          <w:sz w:val="28"/>
          <w:szCs w:val="28"/>
          <w:lang w:eastAsia="uk-UA"/>
        </w:rPr>
        <w:t>. </w:t>
      </w:r>
    </w:p>
    <w:p w:rsidR="00F4509D" w:rsidRPr="001A3E2A" w:rsidRDefault="00F4509D" w:rsidP="00FD346E">
      <w:pPr>
        <w:pStyle w:val="NormalWeb"/>
        <w:spacing w:before="0" w:beforeAutospacing="0" w:after="0" w:afterAutospacing="0" w:line="360" w:lineRule="auto"/>
        <w:ind w:firstLine="708"/>
        <w:jc w:val="both"/>
        <w:rPr>
          <w:color w:val="000000"/>
          <w:sz w:val="28"/>
          <w:szCs w:val="28"/>
        </w:rPr>
      </w:pPr>
      <w:r w:rsidRPr="001A3E2A">
        <w:rPr>
          <w:b/>
          <w:color w:val="000000"/>
          <w:sz w:val="28"/>
          <w:szCs w:val="28"/>
        </w:rPr>
        <w:t xml:space="preserve">Постанова </w:t>
      </w:r>
      <w:r w:rsidRPr="001A3E2A">
        <w:rPr>
          <w:color w:val="000000"/>
          <w:sz w:val="28"/>
          <w:szCs w:val="28"/>
        </w:rPr>
        <w:t>- правовий акт, що приймається найвищими і деякими центральними органами колегіального управління (комітетами, комісіями) з метою вирішення важливих і принципових задач, що стоять перед даними органами.</w:t>
      </w:r>
    </w:p>
    <w:p w:rsidR="00F4509D" w:rsidRPr="001A3E2A" w:rsidRDefault="00F4509D" w:rsidP="00FD346E">
      <w:pPr>
        <w:pStyle w:val="NormalWeb"/>
        <w:spacing w:before="0" w:beforeAutospacing="0" w:after="0" w:afterAutospacing="0" w:line="360" w:lineRule="auto"/>
        <w:ind w:firstLine="708"/>
        <w:jc w:val="both"/>
        <w:rPr>
          <w:color w:val="000000"/>
          <w:sz w:val="28"/>
          <w:szCs w:val="28"/>
        </w:rPr>
      </w:pPr>
      <w:r w:rsidRPr="001A3E2A">
        <w:rPr>
          <w:color w:val="000000"/>
          <w:sz w:val="28"/>
          <w:szCs w:val="28"/>
        </w:rPr>
        <w:t>У постановах розкривають господарські, політичні й організаційні питання. Часто за допомогою постанов затверджують різні нормативні документи (типові інструкції, нормативи тощо).</w:t>
      </w:r>
    </w:p>
    <w:p w:rsidR="00F4509D" w:rsidRPr="001A3E2A" w:rsidRDefault="00F4509D" w:rsidP="00FD346E">
      <w:pPr>
        <w:pStyle w:val="NormalWeb"/>
        <w:spacing w:before="0" w:beforeAutospacing="0" w:after="0" w:afterAutospacing="0" w:line="360" w:lineRule="auto"/>
        <w:ind w:firstLine="708"/>
        <w:jc w:val="both"/>
        <w:rPr>
          <w:color w:val="000000"/>
          <w:sz w:val="28"/>
          <w:szCs w:val="28"/>
        </w:rPr>
      </w:pPr>
      <w:r w:rsidRPr="001A3E2A">
        <w:rPr>
          <w:b/>
          <w:color w:val="000000"/>
          <w:sz w:val="28"/>
          <w:szCs w:val="28"/>
        </w:rPr>
        <w:t>Рішення</w:t>
      </w:r>
      <w:r w:rsidRPr="001A3E2A">
        <w:rPr>
          <w:color w:val="000000"/>
          <w:sz w:val="28"/>
          <w:szCs w:val="28"/>
        </w:rPr>
        <w:t xml:space="preserve"> - це розпорядчий документ, що приймається місцевими радами або їх виконкомами в колегіальному порядку для розв'язання найважливіших питань, що належать до їх компетенції.</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До рішень можна віднести спільні акти, що видаються кількома неоднорідними (колегіальними і тими, що діють на основі принципу єдиноначальності державними органами, громадськими організаціями тощо).</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За юридичними властивостями рішення можуть бути:</w:t>
      </w:r>
    </w:p>
    <w:p w:rsidR="00F4509D" w:rsidRPr="001A3E2A" w:rsidRDefault="00F4509D" w:rsidP="00FD346E">
      <w:pPr>
        <w:numPr>
          <w:ilvl w:val="0"/>
          <w:numId w:val="2"/>
        </w:numPr>
        <w:spacing w:before="100" w:beforeAutospacing="1" w:after="100" w:afterAutospacing="1" w:line="360" w:lineRule="auto"/>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нормативними;</w:t>
      </w:r>
    </w:p>
    <w:p w:rsidR="00F4509D" w:rsidRPr="001A3E2A" w:rsidRDefault="00F4509D" w:rsidP="00FD346E">
      <w:pPr>
        <w:numPr>
          <w:ilvl w:val="0"/>
          <w:numId w:val="2"/>
        </w:numPr>
        <w:spacing w:before="100" w:beforeAutospacing="1" w:after="100" w:afterAutospacing="1" w:line="360" w:lineRule="auto"/>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індивідуальними.</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У нормативному рішенні відображається робота підприємств, торгівлі, побутового обслуговування населення тощо. Рішення складають члени Держадміністрації, члени місцевих рад, постійні комісії.</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Індивідуальні рішення складаються з різних питань (встановлення опіки, про прийняття в експлуатацію будівельного об'єкту тощо). Проекти індивідуальних рішень готують депутати, фахівці та зацікавлені організації.</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b/>
          <w:color w:val="000000"/>
          <w:sz w:val="28"/>
          <w:szCs w:val="28"/>
          <w:lang w:eastAsia="uk-UA"/>
        </w:rPr>
        <w:t xml:space="preserve">Наказ </w:t>
      </w:r>
      <w:r w:rsidRPr="001A3E2A">
        <w:rPr>
          <w:rFonts w:ascii="Times New Roman" w:hAnsi="Times New Roman"/>
          <w:color w:val="000000"/>
          <w:sz w:val="28"/>
          <w:szCs w:val="28"/>
          <w:lang w:eastAsia="uk-UA"/>
        </w:rPr>
        <w:t>- це правовий акт, що його видає керівник для вирішення основних та оперативних завдань, які поставлено перед даним підприємством, установою, органом влади.</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Часто накази видають на підставі та з метою виконання чинних законів, указів, постанов і рішень уряду, наказів та інструкцій вищих органів.</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Накази також видаються з питань створення, організації, ліквідації, перейменування, зміни масштабу діяльності підприємства або структурного підрозділу, затвердження (введення в дію) або зміни положень, правил, інструкцій, планів, структури.</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За призначенням накази поділяються на два види:</w:t>
      </w:r>
    </w:p>
    <w:p w:rsidR="00F4509D" w:rsidRPr="001A3E2A" w:rsidRDefault="00F4509D" w:rsidP="00FD346E">
      <w:pPr>
        <w:spacing w:after="0" w:line="360" w:lineRule="auto"/>
        <w:ind w:left="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1) накази з питань основної діяльності (загальних питань), які, у свою чергу, поділяються на:</w:t>
      </w:r>
    </w:p>
    <w:p w:rsidR="00F4509D" w:rsidRPr="001A3E2A" w:rsidRDefault="00F4509D" w:rsidP="00FD346E">
      <w:pPr>
        <w:spacing w:after="0" w:line="360" w:lineRule="auto"/>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 ініціативні для оперативного впливу на процеси, що виникають у середині підприємства;</w:t>
      </w:r>
    </w:p>
    <w:p w:rsidR="00F4509D" w:rsidRPr="001A3E2A" w:rsidRDefault="00F4509D" w:rsidP="00FD346E">
      <w:pPr>
        <w:spacing w:after="0" w:line="360" w:lineRule="auto"/>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 накази на виконання розпоряджень вищих органів.</w:t>
      </w:r>
    </w:p>
    <w:p w:rsidR="00F4509D" w:rsidRPr="001A3E2A" w:rsidRDefault="00F4509D" w:rsidP="00FD346E">
      <w:pPr>
        <w:spacing w:after="0" w:line="360" w:lineRule="auto"/>
        <w:ind w:left="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2) накази з особового складу.</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Текст наказу складається з констатуючої та розпорядчої частин. У першій подаються факти та думки, які є основою для видання наказу; в другій перелічуються приписані дії. Якщо наказ видається на основі письмової вказівки вищої організації (постанова, наказ), то в констатуючій частині наказу зазначаються назва виду документа, його номер, дата і заголовок.</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Розпорядча частина наказу починається словом НАКАЗУЮ, яке друкується з нового рядка великими літерами від нульового положення табулятора. За необхідності текст розділяють на пункти, які нумерують арабськими цифрами.</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В останньому пункті розпорядчої частини зазначають осіб, яким доручено контроль за виконанням наказу.</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b/>
          <w:color w:val="000000"/>
          <w:sz w:val="28"/>
          <w:szCs w:val="28"/>
          <w:lang w:eastAsia="uk-UA"/>
        </w:rPr>
        <w:t xml:space="preserve">Вказівка </w:t>
      </w:r>
      <w:r w:rsidRPr="001A3E2A">
        <w:rPr>
          <w:rFonts w:ascii="Times New Roman" w:hAnsi="Times New Roman"/>
          <w:color w:val="000000"/>
          <w:sz w:val="28"/>
          <w:szCs w:val="28"/>
          <w:lang w:eastAsia="uk-UA"/>
        </w:rPr>
        <w:t>- документ організаційно-методичного характеру, що видається органами державного управління, міністерствами, відомствами; організаціями з питань, пов'язаних із процесом виконання наказів, інструкцій і інших документів (при оформленні відряджень, накладенні стягнень та ін.).</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В організаціях право видання вказівки надано керівникам, їх заступникам, керівникам структурних підрозділів, які діють на правах єдиноначальності в межах їх компетенції.</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Вказівки видаються під час оформлення відряджень, рішень поточних організаційних питань, а також для доведення до виконавців нормативних матеріалів.</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Текст вказівки, як правило, складається з двох частин: констатуючої і розпорядчої. Розпорядча частина починається словом ЗОБОВ'ЯЗУЮ або ПРОПОНУЮ. Текст розпорядчої частини може поділятися на пункти і підпункти.</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В останньому пункті вказують особу, на яку покладається контроль за виконанням документа (вказують посаду, ініціали, прізвище). Якщо контроль за виконанням вказівки бере на себе керівник, що підписав його, то останній пункт непотрібний.</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Датою вказівки є дата його підписання.</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b/>
          <w:color w:val="000000"/>
          <w:sz w:val="28"/>
          <w:szCs w:val="28"/>
          <w:lang w:eastAsia="uk-UA"/>
        </w:rPr>
        <w:t>Розпорядження</w:t>
      </w:r>
      <w:r w:rsidRPr="001A3E2A">
        <w:rPr>
          <w:rFonts w:ascii="Times New Roman" w:hAnsi="Times New Roman"/>
          <w:color w:val="000000"/>
          <w:sz w:val="28"/>
          <w:szCs w:val="28"/>
          <w:lang w:eastAsia="uk-UA"/>
        </w:rPr>
        <w:t xml:space="preserve"> - це акт управління посадової особи, державного органу, організації, що виданий у межах їхньої компетенції і має обов'язкову юридичну силу щодо громадян (працівників) та підлеглих організацій, яким адресовано розпорядження.</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Розпорядження становлять підзаконні акти й поділяються на 2 групи:</w:t>
      </w:r>
    </w:p>
    <w:p w:rsidR="00F4509D" w:rsidRPr="001A3E2A" w:rsidRDefault="00F4509D" w:rsidP="00FD346E">
      <w:pPr>
        <w:numPr>
          <w:ilvl w:val="1"/>
          <w:numId w:val="3"/>
        </w:numPr>
        <w:spacing w:after="0" w:line="360" w:lineRule="auto"/>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розпорядження загального характеру - тривалої дії;</w:t>
      </w:r>
    </w:p>
    <w:p w:rsidR="00F4509D" w:rsidRPr="001A3E2A" w:rsidRDefault="00F4509D" w:rsidP="00FD346E">
      <w:pPr>
        <w:numPr>
          <w:ilvl w:val="1"/>
          <w:numId w:val="3"/>
        </w:numPr>
        <w:spacing w:after="0" w:line="360" w:lineRule="auto"/>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розпорядження окремого характеру -стосуються окремого вузького питання.</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Розпорядження видають Кабінет Міністрів України, місцеві ради, представники Президента України на місцях, а також керівники колегіальних органів державного управління, адміністрація підприємства в межах наданих законом прав для розв'язання оперативних питань.</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Текст розпорядження складається з констатуючої та розпорядчої частини. Констатуюча частина містить інформацію про причину, з якої видано розпорядження, в розпорядча - завдання, виконання яких сприятиме розв'язанню проблем, що виникли. Тут можуть вживатись слова ЗОБОВ'ЯЗУЮ, ДОЗВОЛЯЮ тощо.</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У розпорядчій частині вказується особа, яка нестиме відповідальність за виконання завдання, вказується строк виконання розпорядження.</w:t>
      </w:r>
    </w:p>
    <w:p w:rsidR="00F4509D" w:rsidRPr="001A3E2A" w:rsidRDefault="00F4509D" w:rsidP="00FD346E">
      <w:pPr>
        <w:spacing w:after="0" w:line="360" w:lineRule="auto"/>
        <w:ind w:firstLine="708"/>
        <w:jc w:val="both"/>
        <w:rPr>
          <w:rFonts w:ascii="Times New Roman" w:hAnsi="Times New Roman"/>
          <w:color w:val="000000"/>
          <w:sz w:val="28"/>
          <w:szCs w:val="28"/>
          <w:lang w:eastAsia="uk-UA"/>
        </w:rPr>
      </w:pPr>
      <w:r w:rsidRPr="001A3E2A">
        <w:rPr>
          <w:rFonts w:ascii="Times New Roman" w:hAnsi="Times New Roman"/>
          <w:color w:val="000000"/>
          <w:sz w:val="28"/>
          <w:szCs w:val="28"/>
          <w:lang w:eastAsia="uk-UA"/>
        </w:rPr>
        <w:t>Розпорядження оформляють на загальних або спеціальних бланках формату А4. Після підписання розпорядження на ньому проставляється дата, індекс, гербова печатка. Розпорядження обов'язково доводиться до відома підлеглих.</w:t>
      </w:r>
    </w:p>
    <w:p w:rsidR="00F4509D" w:rsidRPr="001A3E2A" w:rsidRDefault="00F4509D" w:rsidP="00E623EC">
      <w:pPr>
        <w:spacing w:after="0" w:line="360" w:lineRule="auto"/>
        <w:rPr>
          <w:rFonts w:ascii="Times New Roman" w:hAnsi="Times New Roman"/>
          <w:b/>
          <w:color w:val="000000"/>
          <w:sz w:val="28"/>
          <w:szCs w:val="28"/>
        </w:rPr>
      </w:pPr>
      <w:r w:rsidRPr="001A3E2A">
        <w:rPr>
          <w:rFonts w:ascii="Times New Roman" w:hAnsi="Times New Roman"/>
          <w:b/>
          <w:color w:val="000000"/>
          <w:sz w:val="28"/>
          <w:szCs w:val="28"/>
        </w:rPr>
        <w:t>Література</w:t>
      </w:r>
      <w:r>
        <w:rPr>
          <w:rFonts w:ascii="Times New Roman" w:hAnsi="Times New Roman"/>
          <w:b/>
          <w:color w:val="000000"/>
          <w:sz w:val="28"/>
          <w:szCs w:val="28"/>
        </w:rPr>
        <w:t>:</w:t>
      </w:r>
    </w:p>
    <w:p w:rsidR="00F4509D" w:rsidRPr="001A3E2A" w:rsidRDefault="00F4509D" w:rsidP="00FD346E">
      <w:pPr>
        <w:pStyle w:val="ListParagraph"/>
        <w:numPr>
          <w:ilvl w:val="0"/>
          <w:numId w:val="5"/>
        </w:numPr>
        <w:spacing w:after="0" w:line="360" w:lineRule="auto"/>
        <w:jc w:val="both"/>
        <w:rPr>
          <w:rFonts w:ascii="Times New Roman" w:hAnsi="Times New Roman"/>
          <w:color w:val="000000"/>
          <w:sz w:val="28"/>
          <w:szCs w:val="28"/>
          <w:lang w:eastAsia="ru-RU"/>
        </w:rPr>
      </w:pPr>
      <w:r w:rsidRPr="001A3E2A">
        <w:rPr>
          <w:rFonts w:ascii="Times New Roman" w:hAnsi="Times New Roman"/>
          <w:color w:val="000000"/>
          <w:sz w:val="28"/>
          <w:szCs w:val="28"/>
          <w:lang w:eastAsia="ru-RU"/>
        </w:rPr>
        <w:t>ДСТУ 4163-2020 «Державна уніфікована система документації. Уніфікована система організаційно-розпорядчої документації. Вимоги до    оформлення документів».</w:t>
      </w:r>
    </w:p>
    <w:p w:rsidR="00F4509D" w:rsidRPr="001A3E2A" w:rsidRDefault="00F4509D" w:rsidP="00FD346E">
      <w:pPr>
        <w:numPr>
          <w:ilvl w:val="0"/>
          <w:numId w:val="5"/>
        </w:numPr>
        <w:spacing w:after="0" w:line="360" w:lineRule="auto"/>
        <w:contextualSpacing/>
        <w:jc w:val="both"/>
        <w:rPr>
          <w:rFonts w:ascii="Times New Roman" w:hAnsi="Times New Roman"/>
          <w:color w:val="000000"/>
          <w:sz w:val="28"/>
          <w:szCs w:val="28"/>
        </w:rPr>
      </w:pPr>
      <w:r w:rsidRPr="001A3E2A">
        <w:rPr>
          <w:rFonts w:ascii="Times New Roman" w:hAnsi="Times New Roman"/>
          <w:color w:val="000000"/>
          <w:sz w:val="28"/>
          <w:szCs w:val="28"/>
          <w:lang w:eastAsia="ru-RU"/>
        </w:rPr>
        <w:t>Сучасне діловодство: зразки документів, діловий етикет, інформація для ділової людини /за ред. В.М. Бріцина— К. : Довіра, 2007. — 687с.</w:t>
      </w:r>
    </w:p>
    <w:p w:rsidR="00F4509D" w:rsidRPr="001A3E2A" w:rsidRDefault="00F4509D" w:rsidP="00FD346E">
      <w:pPr>
        <w:numPr>
          <w:ilvl w:val="0"/>
          <w:numId w:val="5"/>
        </w:numPr>
        <w:spacing w:after="0" w:line="360" w:lineRule="auto"/>
        <w:contextualSpacing/>
        <w:jc w:val="both"/>
        <w:rPr>
          <w:rFonts w:ascii="Times New Roman" w:hAnsi="Times New Roman"/>
          <w:color w:val="000000"/>
          <w:sz w:val="28"/>
          <w:szCs w:val="28"/>
        </w:rPr>
      </w:pPr>
      <w:r w:rsidRPr="001A3E2A">
        <w:rPr>
          <w:rFonts w:ascii="Times New Roman" w:hAnsi="Times New Roman"/>
          <w:color w:val="000000"/>
          <w:sz w:val="28"/>
          <w:szCs w:val="28"/>
        </w:rPr>
        <w:t>Комова М.В. Діловодство. – Львів: Тріада плюс, 2006. – 217с.</w:t>
      </w:r>
    </w:p>
    <w:p w:rsidR="00F4509D" w:rsidRPr="001A3E2A" w:rsidRDefault="00F4509D" w:rsidP="00FD346E">
      <w:pPr>
        <w:spacing w:line="360" w:lineRule="auto"/>
        <w:rPr>
          <w:color w:val="000000"/>
        </w:rPr>
      </w:pPr>
    </w:p>
    <w:p w:rsidR="00F4509D" w:rsidRPr="001A3E2A" w:rsidRDefault="00F4509D" w:rsidP="00FD346E">
      <w:pPr>
        <w:spacing w:after="0" w:line="240" w:lineRule="auto"/>
        <w:rPr>
          <w:rFonts w:ascii="Arial" w:hAnsi="Arial" w:cs="Arial"/>
          <w:color w:val="000000"/>
          <w:sz w:val="23"/>
          <w:szCs w:val="23"/>
          <w:shd w:val="clear" w:color="auto" w:fill="FFFFFF"/>
          <w:lang w:eastAsia="uk-UA"/>
        </w:rPr>
      </w:pPr>
    </w:p>
    <w:p w:rsidR="00F4509D" w:rsidRPr="001A3E2A" w:rsidRDefault="00F4509D" w:rsidP="00FD346E">
      <w:pPr>
        <w:spacing w:after="0" w:line="240" w:lineRule="auto"/>
        <w:rPr>
          <w:rFonts w:ascii="Arial" w:hAnsi="Arial" w:cs="Arial"/>
          <w:color w:val="000000"/>
          <w:sz w:val="23"/>
          <w:szCs w:val="23"/>
          <w:shd w:val="clear" w:color="auto" w:fill="FFFFFF"/>
          <w:lang w:eastAsia="uk-UA"/>
        </w:rPr>
      </w:pPr>
    </w:p>
    <w:p w:rsidR="00F4509D" w:rsidRPr="001A3E2A" w:rsidRDefault="00F4509D" w:rsidP="00FD346E">
      <w:pPr>
        <w:spacing w:after="0" w:line="240" w:lineRule="auto"/>
        <w:rPr>
          <w:rFonts w:ascii="Arial" w:hAnsi="Arial" w:cs="Arial"/>
          <w:color w:val="000000"/>
          <w:sz w:val="23"/>
          <w:szCs w:val="23"/>
          <w:shd w:val="clear" w:color="auto" w:fill="FFFFFF"/>
          <w:lang w:eastAsia="uk-UA"/>
        </w:rPr>
      </w:pPr>
    </w:p>
    <w:p w:rsidR="00F4509D" w:rsidRPr="001A3E2A" w:rsidRDefault="00F4509D" w:rsidP="00FD346E">
      <w:pPr>
        <w:spacing w:after="0" w:line="240" w:lineRule="auto"/>
        <w:rPr>
          <w:rFonts w:ascii="Arial" w:hAnsi="Arial" w:cs="Arial"/>
          <w:color w:val="000000"/>
          <w:sz w:val="23"/>
          <w:szCs w:val="23"/>
          <w:shd w:val="clear" w:color="auto" w:fill="FFFFFF"/>
          <w:lang w:eastAsia="uk-UA"/>
        </w:rPr>
      </w:pPr>
    </w:p>
    <w:p w:rsidR="00F4509D" w:rsidRPr="001A3E2A" w:rsidRDefault="00F4509D" w:rsidP="00FD346E">
      <w:pPr>
        <w:spacing w:after="0" w:line="240" w:lineRule="auto"/>
        <w:rPr>
          <w:rFonts w:ascii="Arial" w:hAnsi="Arial" w:cs="Arial"/>
          <w:color w:val="000000"/>
          <w:sz w:val="23"/>
          <w:szCs w:val="23"/>
          <w:shd w:val="clear" w:color="auto" w:fill="FFFFFF"/>
          <w:lang w:eastAsia="uk-UA"/>
        </w:rPr>
      </w:pPr>
    </w:p>
    <w:p w:rsidR="00F4509D" w:rsidRPr="001A3E2A" w:rsidRDefault="00F4509D">
      <w:pPr>
        <w:rPr>
          <w:color w:val="000000"/>
        </w:rPr>
      </w:pPr>
    </w:p>
    <w:sectPr w:rsidR="00F4509D" w:rsidRPr="001A3E2A" w:rsidSect="00FD346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1D1BD6"/>
    <w:multiLevelType w:val="multilevel"/>
    <w:tmpl w:val="9580E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4F1B67"/>
    <w:multiLevelType w:val="hybridMultilevel"/>
    <w:tmpl w:val="90A2054C"/>
    <w:lvl w:ilvl="0" w:tplc="0422000F">
      <w:start w:val="1"/>
      <w:numFmt w:val="decimal"/>
      <w:lvlText w:val="%1."/>
      <w:lvlJc w:val="left"/>
      <w:pPr>
        <w:ind w:left="644" w:hanging="360"/>
      </w:pPr>
      <w:rPr>
        <w:rFonts w:cs="Times New Roman" w:hint="default"/>
      </w:rPr>
    </w:lvl>
    <w:lvl w:ilvl="1" w:tplc="04220019" w:tentative="1">
      <w:start w:val="1"/>
      <w:numFmt w:val="lowerLetter"/>
      <w:lvlText w:val="%2."/>
      <w:lvlJc w:val="left"/>
      <w:pPr>
        <w:ind w:left="1364" w:hanging="360"/>
      </w:pPr>
      <w:rPr>
        <w:rFonts w:cs="Times New Roman"/>
      </w:rPr>
    </w:lvl>
    <w:lvl w:ilvl="2" w:tplc="0422001B" w:tentative="1">
      <w:start w:val="1"/>
      <w:numFmt w:val="lowerRoman"/>
      <w:lvlText w:val="%3."/>
      <w:lvlJc w:val="right"/>
      <w:pPr>
        <w:ind w:left="2084" w:hanging="180"/>
      </w:pPr>
      <w:rPr>
        <w:rFonts w:cs="Times New Roman"/>
      </w:rPr>
    </w:lvl>
    <w:lvl w:ilvl="3" w:tplc="0422000F" w:tentative="1">
      <w:start w:val="1"/>
      <w:numFmt w:val="decimal"/>
      <w:lvlText w:val="%4."/>
      <w:lvlJc w:val="left"/>
      <w:pPr>
        <w:ind w:left="2804" w:hanging="360"/>
      </w:pPr>
      <w:rPr>
        <w:rFonts w:cs="Times New Roman"/>
      </w:rPr>
    </w:lvl>
    <w:lvl w:ilvl="4" w:tplc="04220019" w:tentative="1">
      <w:start w:val="1"/>
      <w:numFmt w:val="lowerLetter"/>
      <w:lvlText w:val="%5."/>
      <w:lvlJc w:val="left"/>
      <w:pPr>
        <w:ind w:left="3524" w:hanging="360"/>
      </w:pPr>
      <w:rPr>
        <w:rFonts w:cs="Times New Roman"/>
      </w:rPr>
    </w:lvl>
    <w:lvl w:ilvl="5" w:tplc="0422001B" w:tentative="1">
      <w:start w:val="1"/>
      <w:numFmt w:val="lowerRoman"/>
      <w:lvlText w:val="%6."/>
      <w:lvlJc w:val="right"/>
      <w:pPr>
        <w:ind w:left="4244" w:hanging="180"/>
      </w:pPr>
      <w:rPr>
        <w:rFonts w:cs="Times New Roman"/>
      </w:rPr>
    </w:lvl>
    <w:lvl w:ilvl="6" w:tplc="0422000F" w:tentative="1">
      <w:start w:val="1"/>
      <w:numFmt w:val="decimal"/>
      <w:lvlText w:val="%7."/>
      <w:lvlJc w:val="left"/>
      <w:pPr>
        <w:ind w:left="4964" w:hanging="360"/>
      </w:pPr>
      <w:rPr>
        <w:rFonts w:cs="Times New Roman"/>
      </w:rPr>
    </w:lvl>
    <w:lvl w:ilvl="7" w:tplc="04220019" w:tentative="1">
      <w:start w:val="1"/>
      <w:numFmt w:val="lowerLetter"/>
      <w:lvlText w:val="%8."/>
      <w:lvlJc w:val="left"/>
      <w:pPr>
        <w:ind w:left="5684" w:hanging="360"/>
      </w:pPr>
      <w:rPr>
        <w:rFonts w:cs="Times New Roman"/>
      </w:rPr>
    </w:lvl>
    <w:lvl w:ilvl="8" w:tplc="0422001B" w:tentative="1">
      <w:start w:val="1"/>
      <w:numFmt w:val="lowerRoman"/>
      <w:lvlText w:val="%9."/>
      <w:lvlJc w:val="right"/>
      <w:pPr>
        <w:ind w:left="6404" w:hanging="180"/>
      </w:pPr>
      <w:rPr>
        <w:rFonts w:cs="Times New Roman"/>
      </w:rPr>
    </w:lvl>
  </w:abstractNum>
  <w:abstractNum w:abstractNumId="2">
    <w:nsid w:val="30DC1502"/>
    <w:multiLevelType w:val="multilevel"/>
    <w:tmpl w:val="69E261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7C86126"/>
    <w:multiLevelType w:val="multilevel"/>
    <w:tmpl w:val="D5629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3672FDB"/>
    <w:multiLevelType w:val="hybridMultilevel"/>
    <w:tmpl w:val="6596C48E"/>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num>
  <w:num w:numId="2">
    <w:abstractNumId w:val="3"/>
  </w:num>
  <w:num w:numId="3">
    <w:abstractNumId w:val="2"/>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6FDA"/>
    <w:rsid w:val="001A3E2A"/>
    <w:rsid w:val="004D3F6B"/>
    <w:rsid w:val="005E2724"/>
    <w:rsid w:val="00601C61"/>
    <w:rsid w:val="006F6FDA"/>
    <w:rsid w:val="00D31D84"/>
    <w:rsid w:val="00E623EC"/>
    <w:rsid w:val="00F4509D"/>
    <w:rsid w:val="00FD346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46E"/>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D346E"/>
    <w:pPr>
      <w:ind w:left="720"/>
      <w:contextualSpacing/>
    </w:pPr>
  </w:style>
  <w:style w:type="paragraph" w:styleId="NormalWeb">
    <w:name w:val="Normal (Web)"/>
    <w:basedOn w:val="Normal"/>
    <w:uiPriority w:val="99"/>
    <w:rsid w:val="00FD346E"/>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5342</Words>
  <Characters>3045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3</cp:revision>
  <dcterms:created xsi:type="dcterms:W3CDTF">2023-10-30T18:37:00Z</dcterms:created>
  <dcterms:modified xsi:type="dcterms:W3CDTF">2023-10-30T19:37:00Z</dcterms:modified>
</cp:coreProperties>
</file>